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0.5.0.0 -->
  <w:body>
    <w:p>
      <w:pPr>
        <w:spacing w:after="12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南京审计大学实验日志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041"/>
        <w:gridCol w:w="1100"/>
        <w:gridCol w:w="2473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041" w:type="dxa"/>
            <w:vAlign w:val="center"/>
          </w:tcPr>
          <w:p>
            <w:pPr>
              <w:wordWrap w:val="0"/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2025-06-06 13:30-16:50</w:t>
            </w:r>
            <w:bookmarkStart w:id="0" w:name="_GoBack"/>
            <w:bookmarkEnd w:id="0"/>
          </w:p>
        </w:tc>
        <w:tc>
          <w:tcPr>
            <w:tcW w:w="1100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2473" w:type="dxa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文心楼201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实验项目名称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供应商管理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实验类型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综合性实验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实验环境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实验室电脑，一鼎堂教学软件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实验目的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（1）理解采购及供应商管理职能价值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（2）认知实际企业供应商管理过程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（3）掌握供应商管理方法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</w:rPr>
              <w:t>实验</w:t>
            </w:r>
            <w:r>
              <w:rPr>
                <w:rFonts w:ascii="宋体" w:hAnsi="宋体" w:hint="eastAsia"/>
                <w:sz w:val="24"/>
                <w:lang w:val="en-US" w:eastAsia="zh-CN"/>
              </w:rPr>
              <w:t>要求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实验设定了一个快消企业在市场运营作为背景，学生通过模拟采购总监岗位角色体验企业供应商管理全过程。通过对供应商管理全过程的体验、认知和实践了解企业供应商管理的多种模式、基本方法论，并运用所学供应商管理方法进行实操训练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实验内容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企业概况：学生所在公司主要经营各种饮用水及饮料，目在国内多个区域都有一定的市场份额。但是原有采购问题较多，供应商管理混乱，采购成本高，严重影响生产交付。学生需要扮演采购总监帮助公司能解决这些问题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场景与部门介绍：市面上有设备供应商、原材料供应商、配料供应商、添加剂供应商、包装原材料供应商，这五种类型供应商多家，学生需要在这些供应商中选择要合作的供应商。目前公司共有总经办、计划部、销售部、采购部、财务部、研发部、生产部、人事部等多个部门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实验过程和结果</w:t>
            </w:r>
          </w:p>
        </w:tc>
        <w:tc>
          <w:tcPr>
            <w:tcW w:w="6614" w:type="dxa"/>
            <w:gridSpan w:val="3"/>
          </w:tcPr>
          <w:p>
            <w:pPr>
              <w:bidi w:val="0"/>
              <w:spacing w:after="280" w:afterAutospacing="1"/>
              <w:jc w:val="left"/>
              <w:rPr>
                <w:rFonts w:ascii="宋体" w:hAnsi="宋体"/>
                <w:sz w:val="24"/>
              </w:rPr>
            </w:pPr>
            <w:r>
              <w:rPr>
                <w:b w:val="0"/>
                <w:rtl w:val="0"/>
              </w:rPr>
              <w:t>一、实验准备与数据分析</w:t>
            </w:r>
            <w:r>
              <w:rPr>
                <w:rtl w:val="0"/>
              </w:rPr>
              <w:br/>
            </w:r>
            <w:r>
              <w:rPr>
                <w:sz w:val="24"/>
                <w:rtl w:val="0"/>
              </w:rPr>
              <w:t>       实验初期，我通过系统对话功能，从采购员处获取了供应商名单和历史数据，与研发总监沟通确定了需深度合作的核心战略供应商（如浓缩果汁和食用香精类），</w:t>
            </w:r>
            <w:r>
              <w:rPr>
                <w:rFonts w:ascii="quote-cjk-patch" w:eastAsia="quote-cjk-patch" w:hAnsi="quote-cjk-patch" w:cs="quote-cjk-patch"/>
                <w:color w:val="404040"/>
                <w:sz w:val="24"/>
                <w:shd w:val="solid" w:color="FFFFFF" w:fill="auto"/>
                <w:rtl w:val="0"/>
              </w:rPr>
              <w:t>以及不同人员针对供应商管理的要求。</w:t>
            </w:r>
            <w:r>
              <w:rPr>
                <w:sz w:val="24"/>
                <w:rtl w:val="0"/>
              </w:rPr>
              <w:t>根据PPT中“供应链三道防线”理论（需求预测、库存计划、供应链执行），我将重点放在提升供应链执行力上，</w:t>
            </w:r>
            <w:r>
              <w:rPr>
                <w:rtl w:val="0"/>
              </w:rPr>
              <w:t>一方面需要减少物料缺货、提高产品质量、保障公司的研发生产等工作顺利进行，另一方面需要降低采购成本。</w:t>
            </w:r>
            <w:r>
              <w:rPr>
                <w:sz w:val="24"/>
                <w:rtl w:val="0"/>
              </w:rPr>
              <w:t>并</w:t>
            </w:r>
            <w:r>
              <w:rPr>
                <w:sz w:val="24"/>
                <w:rtl w:val="0"/>
              </w:rPr>
              <w:t>对供应商的历史表现数据进行了全面分析。通过调取过去12个季度的采购记录，发现原料供应商H的准时到货率稳定在95%以上，而包装材料供应商AB的次品率波动较大（150-300ppm）。考虑到产品市场需求存在±5%的季节性波动，我决定在需求旺季前与核心供应商签订长期协议，确保供应稳定性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sz w:val="24"/>
                <w:rtl w:val="0"/>
              </w:rPr>
              <w:t>通过对话可知，设备、原料、配料相对比较重要，可以选择优先评估，添加剂和包装材料相对影响较小，可以后续期逐步优化。目前设备的次品数量较少，并不是迫切需要改善，所以我第1期评估的重点放在原料与配料上。原料和配料均有战略供应商存在，可以优先进行战略供应商的评估，最终选择评估原料供应商H、K、M，配料供应商P、Q。其他品类则可以通过价格进行一个初筛，如已签约的设备供应商A的报价为设备模组10万元，易耗零件520元，则可以选择评估价格更低的设备供应商最后选择评估A、C、E、F。添加剂目前的供应商成本基本是最高的，所以需要评估全部6家供应商，考虑到包装材料的单价较低，可以下期评估。"最低单价≠最优成本"：设备供应商E虽然报价低8%，但因其高次品率导致的总成本反超A供应商5%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Fonts w:ascii="Arial" w:eastAsia="Arial" w:hAnsi="Arial" w:cs="Arial"/>
                <w:b w:val="0"/>
                <w:sz w:val="24"/>
                <w:rtl w:val="0"/>
              </w:rPr>
              <w:t>1、供应商分类与评估</w:t>
            </w:r>
            <w:r>
              <w:rPr>
                <w:rFonts w:ascii="Arial" w:eastAsia="Arial" w:hAnsi="Arial" w:cs="Arial"/>
                <w:sz w:val="24"/>
                <w:rtl w:val="0"/>
              </w:rPr>
              <w:t>：我首先依据经营范围将供应商分为五类（设备、原料等），再按战略价值细分为四档。例如，将能合作研发的原料供应商H、P列为“战略供应商”，新引入的包装材料供应商则暂定为“资格未定”。评估环节需精打细算——每评估一家        企业耗费10万元，我优先筛查原料与配料供应商（如H、K、M），因其缺货风险对生产影响最大。</w:t>
            </w:r>
            <w:r>
              <w:rPr>
                <w:rFonts w:ascii="Arial" w:eastAsia="Arial" w:hAnsi="Arial" w:cs="Arial"/>
                <w:sz w:val="24"/>
                <w:rtl w:val="0"/>
              </w:rPr>
              <w:t>发现设备供应商E虽然报价最低（低于市场价8%），但其百万次品率达320ppm，远高于行业标准。</w:t>
            </w:r>
            <w:r>
              <w:rPr>
                <w:rFonts w:ascii="Arial" w:eastAsia="Arial" w:hAnsi="Arial" w:cs="Arial"/>
                <w:sz w:val="24"/>
                <w:rtl w:val="0"/>
              </w:rPr>
              <w:t>最终选择原料供应商H（战略）、设备供应商A（优选）等8家核心供应商，淘汰6家不合格供应商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Fonts w:ascii="Arial" w:eastAsia="Arial" w:hAnsi="Arial" w:cs="Arial"/>
                <w:sz w:val="24"/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height:150pt;width:540pt">
                  <v:imagedata r:id="rId5" o:title=""/>
                </v:shape>
              </w:pict>
            </w:r>
            <w:r>
              <w:rPr>
                <w:rFonts w:ascii="Arial" w:eastAsia="Arial" w:hAnsi="Arial" w:cs="Arial"/>
                <w:sz w:val="24"/>
                <w:rtl w:val="0"/>
              </w:rPr>
              <w:commentReference w:id="1"/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Fonts w:ascii="Arial" w:eastAsia="Arial" w:hAnsi="Arial" w:cs="Arial"/>
                <w:sz w:val="24"/>
                <w:rtl w:val="0"/>
              </w:rPr>
              <w:t>       根据评估数据可知E、F的次品率均过高，尽量不考虑，C价格略低，但百万次品率、质量评级、财务评级相较A均较差，最终还是选择A作为设备的供应商。</w:t>
            </w:r>
            <w:r>
              <w:rPr>
                <w:rFonts w:ascii="Arial" w:eastAsia="Arial" w:hAnsi="Arial" w:cs="Arial"/>
                <w:sz w:val="24"/>
                <w:rtl w:val="0"/>
              </w:rPr>
              <w:t>然后看原料供应商，原料供应商提供浓缩果汁与鲜榨果汁两种产品，其中浓缩果汁与研发部门合作研发新产品相关，需要尽量选择战略供应商，鲜果则需要尽量选择多个供应商以防范风险，根据评估数据可知K次品率过高，可排除，剩下两家供应商可以都选择合作，同时由于H的价格和准时到货率均大幅好于M，可以选择</w:t>
            </w:r>
            <w:r>
              <w:rPr>
                <w:rFonts w:ascii="Arial" w:eastAsia="Arial" w:hAnsi="Arial" w:cs="Arial"/>
                <w:b/>
                <w:bCs/>
                <w:sz w:val="24"/>
                <w:rtl w:val="0"/>
              </w:rPr>
              <w:t>H作为主要供应商，M作为补充</w:t>
            </w:r>
            <w:r>
              <w:rPr>
                <w:rFonts w:ascii="Arial" w:eastAsia="Arial" w:hAnsi="Arial" w:cs="Arial"/>
                <w:sz w:val="24"/>
                <w:rtl w:val="0"/>
              </w:rPr>
              <w:t>。</w:t>
            </w:r>
            <w:r>
              <w:rPr>
                <w:rFonts w:ascii="Arial" w:eastAsia="Arial" w:hAnsi="Arial" w:cs="Arial"/>
                <w:sz w:val="24"/>
                <w:rtl w:val="0"/>
              </w:rPr>
              <w:t>再看配料供应商，食用香精同样与研发部门合作研发新产品相关，需要尽量选择战略供应商，根据评估数据可知P、Q两家供应商的次品率与价格均无较大问题，可直接作为主要供应商，考虑到P的百万次品率和准时到货率均略好于Q，可以选择</w:t>
            </w:r>
            <w:r>
              <w:rPr>
                <w:rFonts w:ascii="Arial" w:eastAsia="Arial" w:hAnsi="Arial" w:cs="Arial"/>
                <w:b/>
                <w:bCs/>
                <w:sz w:val="24"/>
                <w:rtl w:val="0"/>
              </w:rPr>
              <w:t>P作为主要供应商，Q作为补充</w:t>
            </w:r>
            <w:r>
              <w:rPr>
                <w:rFonts w:ascii="Arial" w:eastAsia="Arial" w:hAnsi="Arial" w:cs="Arial"/>
                <w:sz w:val="24"/>
                <w:rtl w:val="0"/>
              </w:rPr>
              <w:t>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Fonts w:ascii="Arial" w:eastAsia="Arial" w:hAnsi="Arial" w:cs="Arial"/>
                <w:sz w:val="24"/>
                <w:rtl w:val="0"/>
              </w:rPr>
              <w:pict>
                <v:shape id="_x0000_i1026" type="#_x0000_t75" style="height:106.5pt;width:405pt">
                  <v:imagedata r:id="rId5" o:title=""/>
                </v:shape>
              </w:pict>
            </w:r>
            <w:r>
              <w:rPr>
                <w:rFonts w:ascii="Arial" w:eastAsia="Arial" w:hAnsi="Arial" w:cs="Arial"/>
                <w:sz w:val="24"/>
                <w:rtl w:val="0"/>
              </w:rPr>
              <w:commentReference w:id="2"/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      接下来是添加剂，选择价格合理且相对稳定的供应商成为大客户即可，首先看安赛蜜，由于其他供应商次品率及准时到货率均较差，可以选择V作为唯一供应商，然后看柠檬酸与阿斯巴甜，同样其他供应商次品率及准时到货率均较差，可以选择V作为唯一供应商，最终选择</w:t>
            </w:r>
            <w:r>
              <w:rPr>
                <w:b/>
                <w:bCs/>
                <w:rtl w:val="0"/>
              </w:rPr>
              <w:t>V作为唯一供应商</w:t>
            </w:r>
            <w:r>
              <w:rPr>
                <w:rtl w:val="0"/>
              </w:rPr>
              <w:t>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      完成评估后，接下来进行供应商分类。针对设备、添加剂两个品类的供应商，可以选择决定合作的供应商为优选供应商，不合作的可以选择为淘汰供应商。针对原料和配料两个品类的供应商，可以选择对应的供应商作为战略供应商。包装材料都是未</w:t>
            </w:r>
            <w:r>
              <w:rPr>
                <w:b/>
                <w:bCs/>
                <w:rtl w:val="0"/>
              </w:rPr>
              <w:t>评估的供应商则可以选择为资格未定供应商</w:t>
            </w:r>
            <w:r>
              <w:rPr>
                <w:rtl w:val="0"/>
              </w:rPr>
              <w:t>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b w:val="0"/>
                <w:sz w:val="24"/>
                <w:rtl w:val="0"/>
              </w:rPr>
              <w:t>2、签约与解约的权衡</w:t>
            </w:r>
            <w:r>
              <w:rPr>
                <w:sz w:val="24"/>
                <w:rtl w:val="0"/>
              </w:rPr>
              <w:t>：首期签约时，我解除了部分高价供应商（如安赛蜜原供应商），尽管每次解约需支付25万元违约金，但长期看，V供应商更低的报价（评估显示其单价低12%）迅速抵消了成本。这一决策符合“以最低成本获得服务”的目标。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Fonts w:ascii="Arial" w:eastAsia="Arial" w:hAnsi="Arial" w:cs="Arial"/>
                <w:b w:val="0"/>
                <w:sz w:val="24"/>
                <w:rtl w:val="0"/>
              </w:rPr>
              <w:t>3、动态采购策略</w:t>
            </w:r>
            <w:r>
              <w:rPr>
                <w:rFonts w:ascii="Arial" w:eastAsia="Arial" w:hAnsi="Arial" w:cs="Arial"/>
                <w:sz w:val="24"/>
                <w:rtl w:val="0"/>
              </w:rPr>
              <w:t>：针对不同品类制定差异化方案：设备类集中采购（A供应商100%占比）以提升议价力；鲜榨果汁、PET瓶等需求波动大的品类则采用多供应商模式（H+M组合），避免单一依赖。第二期当白砂糖需求激增时，我及时将采购比例从P:Q=7:3调整为6:4，成功规避了断供风险。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tl w:val="0"/>
              </w:rPr>
              <w:pict>
                <v:shape id="_x0000_i1027" type="#_x0000_t75" style="height:116.25pt;width:405pt">
                  <v:imagedata r:id="rId5" o:title=""/>
                </v:shape>
              </w:pict>
            </w:r>
            <w:r>
              <w:rPr>
                <w:rtl w:val="0"/>
              </w:rPr>
              <w:commentReference w:id="3"/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b w:val="0"/>
                <w:rtl w:val="0"/>
              </w:rPr>
              <w:t>二、绩效管理：数据驱动的持续优化</w:t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rtl w:val="0"/>
              </w:rPr>
              <w:t>对采购占比超10%的供应商，我每期实施绩效管理，这是实验中最关键的调控手段：</w:t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rFonts w:ascii="Arial" w:eastAsia="Arial" w:hAnsi="Arial" w:cs="Arial"/>
                <w:b w:val="0"/>
                <w:sz w:val="24"/>
                <w:rtl w:val="0"/>
              </w:rPr>
              <w:t>精准施策补短板</w:t>
            </w:r>
            <w:r>
              <w:rPr>
                <w:rFonts w:ascii="Arial" w:eastAsia="Arial" w:hAnsi="Arial" w:cs="Arial"/>
                <w:sz w:val="24"/>
                <w:rtl w:val="0"/>
              </w:rPr>
              <w:t>：首期数据显示设备类添加剂（白砂糖、香精准时到货率仅95%（导致4次缺货），我在供应商绩效管理立即要求每个供应商“提高准时到货率”，次期该指标升至96.4%；当第三期鲜榨果汁百万次品率达232时，转而要求“提高质量”，第四期次品率骤降至161。当第四期开始缺货次数为1或0时，我就主要转向提升质量和降低价格，价格大于市场均价的使用降低价格策略，次品率大于200的使用提高质量策略。</w:t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rtl w:val="0"/>
              </w:rPr>
              <w:pict>
                <v:shape id="_x0000_i1028" type="#_x0000_t75" style="height:150pt;width:540pt">
                  <v:imagedata r:id="rId5" o:title=""/>
                </v:shape>
              </w:pict>
            </w:r>
            <w:r>
              <w:rPr>
                <w:rtl w:val="0"/>
              </w:rPr>
              <w:commentReference w:id="4"/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rFonts w:ascii="Arial" w:eastAsia="Arial" w:hAnsi="Arial" w:cs="Arial"/>
                <w:b w:val="0"/>
                <w:sz w:val="24"/>
                <w:rtl w:val="0"/>
              </w:rPr>
              <w:t>成本与质量的平衡</w:t>
            </w:r>
            <w:r>
              <w:rPr>
                <w:rFonts w:ascii="Arial" w:eastAsia="Arial" w:hAnsi="Arial" w:cs="Arial"/>
                <w:sz w:val="24"/>
                <w:rtl w:val="0"/>
              </w:rPr>
              <w:t>：添加剂供应商V的安赛蜜起初价格偏高（2330元 vs 市场2115元），通过连续两期“降价”要求，第六期单价降至2101元，降幅达10%，同时百万次品率保持在222（优于市场平均水平）。这体现了“成本指标”与“质量指标”的协同管理。</w:t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rFonts w:ascii="Arial" w:eastAsia="Arial" w:hAnsi="Arial" w:cs="Arial"/>
                <w:sz w:val="24"/>
                <w:rtl w:val="0"/>
              </w:rPr>
              <w:pict>
                <v:shape id="_x0000_i1029" type="#_x0000_t75" style="height:150pt;width:540pt">
                  <v:imagedata r:id="rId5" o:title=""/>
                </v:shape>
              </w:pict>
            </w:r>
            <w:r>
              <w:rPr>
                <w:rFonts w:ascii="Arial" w:eastAsia="Arial" w:hAnsi="Arial" w:cs="Arial"/>
                <w:sz w:val="24"/>
                <w:rtl w:val="0"/>
              </w:rPr>
              <w:commentReference w:id="5"/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b w:val="0"/>
                <w:rtl w:val="0"/>
              </w:rPr>
              <w:t>三、深度合作模式的探索与遗憾</w:t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rtl w:val="0"/>
              </w:rPr>
              <w:t>根据规则，当合作成熟时可建立VMI（供应商管理库存）或寄售模式：</w:t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rFonts w:ascii="Arial" w:eastAsia="Arial" w:hAnsi="Arial" w:cs="Arial"/>
                <w:b w:val="0"/>
                <w:sz w:val="24"/>
                <w:rtl w:val="0"/>
              </w:rPr>
              <w:t>VMI的尝试</w:t>
            </w:r>
            <w:r>
              <w:rPr>
                <w:rFonts w:ascii="Arial" w:eastAsia="Arial" w:hAnsi="Arial" w:cs="Arial"/>
                <w:sz w:val="24"/>
                <w:rtl w:val="0"/>
              </w:rPr>
              <w:t>：第三期起，我与战略供应商H（浓缩果汁）连续三期合作占比超70%，满足了VMI触发条件（采购额60%+连续2期）。然而系统显示VMI需额外协商成本，彼时公司资金紧张，被迫暂缓。</w:t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rFonts w:ascii="Arial" w:eastAsia="Arial" w:hAnsi="Arial" w:cs="Arial"/>
                <w:b w:val="0"/>
                <w:sz w:val="24"/>
                <w:rtl w:val="0"/>
              </w:rPr>
              <w:t>寄售的未竟之业</w:t>
            </w:r>
            <w:r>
              <w:rPr>
                <w:rFonts w:ascii="Arial" w:eastAsia="Arial" w:hAnsi="Arial" w:cs="Arial"/>
                <w:sz w:val="24"/>
                <w:rtl w:val="0"/>
              </w:rPr>
              <w:t>：到第五期，供应商P（食用香精）已合作满三期，符合寄售资格。但考虑到其当期次品率上升（191），我选择先实施“提高质量”而非切换模式——这反映了深度合作需以稳定表现为前提。</w:t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rtl w:val="0"/>
              </w:rPr>
              <w:t>四、实验结果</w:t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rtl w:val="0"/>
              </w:rPr>
              <w:pict>
                <v:shape id="_x0000_i1030" type="#_x0000_t75" style="height:150pt;width:540pt">
                  <v:imagedata r:id="rId5" o:title=""/>
                </v:shape>
              </w:pict>
            </w:r>
            <w:r>
              <w:rPr>
                <w:rtl w:val="0"/>
              </w:rPr>
              <w:commentReference w:id="6"/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rtl w:val="0"/>
              </w:rPr>
              <w:t>结果显示：我的质量达标情况分数很低，主要是前期缺货太多，我的供应商绩效管理主要往提高到货率方面靠，对于次品率的管理不是很好，没有进行提高质量，因而次品率高。其次需求情况和部门满意度也不太高，也是第一期缺货停工次数达到了4次，第四期开始才下降到0次，没有很好的满足需求。</w:t>
            </w:r>
            <w:r>
              <w:rPr>
                <w:sz w:val="24"/>
                <w:rtl w:val="0"/>
              </w:rPr>
              <w:t>实验初期我陷入“低价优先”误区，首期采购成本高于市场5%被判不合格。后领悟到需动态平衡成本、质量、交付：当准时率低时优先保交付（第二期），质量滑坡时强管控（第五期），成本可控后再优化价格（第六期）。</w:t>
            </w:r>
            <w:r>
              <w:rPr>
                <w:sz w:val="24"/>
                <w:rtl w:val="0"/>
              </w:rPr>
              <w:t>战略供应商（如H）虽价格未必最低，但其研发协作能力为产品创新提供支撑；而优选供应商（如V）通过规模采购实现成本优势。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主要问题及解决方案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供应中断风险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问题：首期白砂糖供应商到货率仅94.6%，因添加剂（白砂糖）和包装材料供应商未评估，PET瓶准时到货率仅98.8%，连带引发4次停工，缺货率较高。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解决方案：引入备选供应商P，通过绩效管理：提高到货率，建立双源供应体系（70%/30%），到货率提升至98.5%。次期全面评估包装类供应商，发现AD虽价高但质量优（次品率175），AB价低但次品率高（225）。最终采用“AB主价格+AD主质量”的双供应商策略，第六期缺货次数归零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评估成本超支：前两期评估21家供应商花费210万元，占解约成本40%。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反思：应更精准初筛，例如包装材料可依赖历史数据暂不评估，聚焦关键品类。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质量波动困境：第五期生产模组次品率升至256（目标应&lt;200）。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对策：分析发现因过度追求降价（三期降幅5%），第六期转为“提高质量”要求，次品率回落至206。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实验收获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这场实验犹如微型供应链战场，我深刻体会到，供应链的韧性不在于完美预测，而在于用科学方法论构筑的三道防线——而供应商管理，正是最后也是最关键的那道屏障。每一份评估报告、每一次绩效要求、每一回签约解约，最终托起的不只是物料准时抵达的生产线，更是企业穿越市场风浪的生存底气。它教会我的不仅是操作技巧，更是一种系统性思维的重构。供应链是流动的生命体，而非静态的机械。 实验过程极大锻炼了我的决策分析与协作能力。在需求突变或供应中断时，需快速分析数据、评估影响并协调“上下游”伙伴制定应急方案。此次实验凸显了书本理论与实际操作的差距。供应链管理绝非静态优化，而是充满不确定性的动态博弈。未来需更关注数据驱动决策、柔性供应链构建及跨组织协同技术（如区块链）的应用价值。这次实验不仅验证了理论知识，更让我切身感受到供应链动态协同的挑战与魅力，为未来学习与实践指明了方向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</w:p>
          <w:p>
            <w:pPr>
              <w:jc w:val="both"/>
              <w:rPr>
                <w:rFonts w:ascii="宋体" w:hAnsi="宋体"/>
                <w:sz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教师评分（等级）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98</w:t>
            </w:r>
          </w:p>
        </w:tc>
      </w:tr>
    </w:tbl>
    <w:p>
      <w:pPr>
        <w:spacing w:after="120"/>
        <w:jc w:val="both"/>
        <w:rPr>
          <w:rFonts w:ascii="黑体" w:eastAsia="黑体" w:hAnsi="宋体"/>
          <w:sz w:val="32"/>
          <w:szCs w:val="32"/>
        </w:rPr>
      </w:pPr>
    </w:p>
    <w:p>
      <w:pPr>
        <w:rPr>
          <w:sz w:val="11"/>
          <w:szCs w:val="11"/>
        </w:rPr>
      </w:pPr>
    </w:p>
    <w:sectPr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0"/>
      <w:cols w:num="1" w:space="425"/>
      <w:titlePg/>
      <w:docGrid w:type="lines" w:linePitch="312" w:charSpace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  <w:comment w:id="2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  <w:comment w:id="3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  <w:comment w:id="4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  <w:comment w:id="5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  <w:comment w:id="6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</w:p>
  <w:p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m:mathPr>
    <m:mathFont m:val="Cambria Math"/>
  </m:math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k2MjA4YjE0Y2FlZjkyNjNmNzBhZTU2YWRkYmFlYWQifQ=="/>
  </w:docVars>
  <w:themeFontLang w:val="en-US" w:eastAsia="zh-C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 w:unhideWhenUsed="0" w:qFormat="1"/>
    <w:lsdException w:name="footer" w:semiHidden="0" w:uiPriority="0" w:unhideWhenUsed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semiHidden="0" w:uiPriority="0" w:unhideWhenUsed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semiHidden="0" w:uiPriority="0" w:unhideWhenUsed="0"/>
    <w:lsdException w:name="Table Subtle 2" w:uiPriority="0"/>
    <w:lsdException w:name="Table Web 1" w:uiPriority="0"/>
    <w:lsdException w:name="Table Web 2" w:semiHidden="0" w:uiPriority="0" w:unhideWhenUsed="0"/>
    <w:lsdException w:name="Table Web 3" w:semiHidden="0" w:uiPriority="0" w:unhideWhenUsed="0"/>
    <w:lsdException w:name="Balloon Text" w:uiPriority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customStyle="1" w:styleId="a">
    <w:name w:val="页眉 字符"/>
    <w:link w:val="Header"/>
    <w:rPr>
      <w:kern w:val="2"/>
      <w:sz w:val="18"/>
      <w:szCs w:val="18"/>
    </w:rPr>
  </w:style>
  <w:style w:type="paragraph" w:styleId="CommentText">
    <w:name w:val="annotation text"/>
    <w:basedOn w:val="Normal"/>
    <w:rsid w:val="00805BCE"/>
    <w:rPr>
      <w:sz w:val="20"/>
      <w:szCs w:val="20"/>
    </w:rPr>
  </w:style>
  <w:style w:type="character" w:styleId="CommentReference">
    <w:name w:val="annotation reference"/>
    <w:basedOn w:val="DefaultParagraphFont"/>
    <w:rsid w:val="00805BC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comments" Target="comments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D0FB7-C7C1-4EA9-8CD8-7AE2889951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68</Characters>
  <Application>Microsoft Office Word</Application>
  <DocSecurity>0</DocSecurity>
  <Lines>12</Lines>
  <Paragraphs>3</Paragraphs>
  <ScaleCrop>false</ScaleCrop>
  <Company>zy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南京审计学院</dc:title>
  <dc:creator>a</dc:creator>
  <cp:lastModifiedBy>秦新国</cp:lastModifiedBy>
  <cp:revision>2</cp:revision>
  <cp:lastPrinted>2007-02-27T18:25:00Z</cp:lastPrinted>
  <dcterms:created xsi:type="dcterms:W3CDTF">2023-03-09T01:25:00Z</dcterms:created>
  <dcterms:modified xsi:type="dcterms:W3CDTF">2023-03-10T01:08:36Z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A1A1DC8AB81246829B6E3A2EB9D7BF9A</vt:lpwstr>
  </property>
  <property fmtid="{D5CDD505-2E9C-101B-9397-08002B2CF9AE}" pid="3" name="KSOProductBuildVer">
    <vt:lpwstr>2052-11.1.0.13703</vt:lpwstr>
  </property>
</Properties>
</file>